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69" w:rsidRPr="001C3356" w:rsidRDefault="00165C69" w:rsidP="006B60A4">
      <w:pPr>
        <w:jc w:val="center"/>
        <w:rPr>
          <w:b/>
          <w:szCs w:val="28"/>
        </w:rPr>
      </w:pPr>
      <w:bookmarkStart w:id="0" w:name="_GoBack"/>
      <w:bookmarkEnd w:id="0"/>
    </w:p>
    <w:p w:rsidR="00165C69" w:rsidRDefault="00165C69" w:rsidP="006B60A4">
      <w:pPr>
        <w:jc w:val="center"/>
        <w:rPr>
          <w:b/>
          <w:sz w:val="28"/>
          <w:szCs w:val="28"/>
        </w:rPr>
      </w:pPr>
      <w:r w:rsidRPr="00165C69">
        <w:rPr>
          <w:b/>
          <w:sz w:val="28"/>
          <w:szCs w:val="28"/>
        </w:rPr>
        <w:t>Oxford Direct Services Ltd (ODSL)</w:t>
      </w:r>
      <w:r w:rsidR="00E95772" w:rsidRPr="00165C69">
        <w:rPr>
          <w:b/>
          <w:sz w:val="28"/>
          <w:szCs w:val="28"/>
        </w:rPr>
        <w:t xml:space="preserve"> and </w:t>
      </w:r>
      <w:r w:rsidRPr="00165C69">
        <w:rPr>
          <w:b/>
          <w:sz w:val="28"/>
          <w:szCs w:val="28"/>
        </w:rPr>
        <w:t>Oxford Direct Services Trading Ltd (ODSTL)</w:t>
      </w:r>
      <w:r w:rsidR="00EA6F55" w:rsidRPr="00165C69">
        <w:rPr>
          <w:b/>
          <w:sz w:val="28"/>
          <w:szCs w:val="28"/>
        </w:rPr>
        <w:t xml:space="preserve"> </w:t>
      </w:r>
      <w:r w:rsidR="006B60A4" w:rsidRPr="00165C69">
        <w:rPr>
          <w:b/>
          <w:sz w:val="28"/>
          <w:szCs w:val="28"/>
        </w:rPr>
        <w:t xml:space="preserve">Shareholder </w:t>
      </w:r>
      <w:r w:rsidR="00622657" w:rsidRPr="00165C69">
        <w:rPr>
          <w:b/>
          <w:sz w:val="28"/>
          <w:szCs w:val="28"/>
        </w:rPr>
        <w:t>Group</w:t>
      </w:r>
      <w:r w:rsidR="00E10E31" w:rsidRPr="00165C69">
        <w:rPr>
          <w:b/>
          <w:sz w:val="28"/>
          <w:szCs w:val="28"/>
        </w:rPr>
        <w:t>s</w:t>
      </w:r>
    </w:p>
    <w:p w:rsidR="008A22C6" w:rsidRPr="00165C69" w:rsidRDefault="00446E66" w:rsidP="006B60A4">
      <w:pPr>
        <w:jc w:val="center"/>
        <w:rPr>
          <w:b/>
          <w:sz w:val="28"/>
          <w:szCs w:val="28"/>
        </w:rPr>
      </w:pPr>
      <w:r w:rsidRPr="00165C69">
        <w:rPr>
          <w:b/>
          <w:sz w:val="28"/>
          <w:szCs w:val="28"/>
        </w:rPr>
        <w:t xml:space="preserve">- </w:t>
      </w:r>
      <w:proofErr w:type="gramStart"/>
      <w:r w:rsidR="006B60A4" w:rsidRPr="00165C69">
        <w:rPr>
          <w:b/>
          <w:sz w:val="28"/>
          <w:szCs w:val="28"/>
        </w:rPr>
        <w:t>terms</w:t>
      </w:r>
      <w:proofErr w:type="gramEnd"/>
      <w:r w:rsidR="006B60A4" w:rsidRPr="00165C69">
        <w:rPr>
          <w:b/>
          <w:sz w:val="28"/>
          <w:szCs w:val="28"/>
        </w:rPr>
        <w:t xml:space="preserve"> of reference</w:t>
      </w:r>
      <w:r w:rsidR="00165C69" w:rsidRPr="00165C69">
        <w:rPr>
          <w:b/>
          <w:sz w:val="28"/>
          <w:szCs w:val="28"/>
        </w:rPr>
        <w:t xml:space="preserve"> and meeting arrangements</w:t>
      </w:r>
    </w:p>
    <w:p w:rsidR="006B60A4" w:rsidRDefault="006B60A4" w:rsidP="006B60A4">
      <w:pPr>
        <w:jc w:val="center"/>
        <w:rPr>
          <w:b/>
        </w:rPr>
      </w:pPr>
    </w:p>
    <w:p w:rsidR="006B60A4" w:rsidRDefault="001D18DC" w:rsidP="006B60A4">
      <w:pPr>
        <w:rPr>
          <w:b/>
        </w:rPr>
      </w:pPr>
      <w:r>
        <w:rPr>
          <w:b/>
        </w:rPr>
        <w:t>Overview</w:t>
      </w:r>
    </w:p>
    <w:p w:rsidR="00EA6F55" w:rsidRDefault="006B60A4" w:rsidP="00165C69">
      <w:pPr>
        <w:spacing w:before="120"/>
      </w:pPr>
      <w:r>
        <w:t>The Council has established</w:t>
      </w:r>
      <w:r w:rsidR="000F0B99">
        <w:t xml:space="preserve"> </w:t>
      </w:r>
      <w:r w:rsidR="00EA6F55">
        <w:t>two</w:t>
      </w:r>
      <w:r w:rsidR="00F604C2">
        <w:t xml:space="preserve"> wholly owned</w:t>
      </w:r>
      <w:r w:rsidR="00EA6F55">
        <w:t xml:space="preserve"> Local Authority Trading Companies (LATCO) to trade services and generate income for the Council.</w:t>
      </w:r>
      <w:r w:rsidR="00165C69">
        <w:t xml:space="preserve"> </w:t>
      </w:r>
      <w:r w:rsidR="00EA6F55">
        <w:t xml:space="preserve"> These companies are Oxford Direct Services Ltd</w:t>
      </w:r>
      <w:r w:rsidR="00F604C2">
        <w:t xml:space="preserve"> (ODSL)</w:t>
      </w:r>
      <w:r w:rsidR="00EA6F55">
        <w:t>, responsible for providing trade services to Oxford City Council</w:t>
      </w:r>
      <w:r w:rsidR="00430AF1">
        <w:t>,</w:t>
      </w:r>
      <w:r w:rsidR="00EA6F55">
        <w:t xml:space="preserve"> and Oxford Direct Services Trading Ltd</w:t>
      </w:r>
      <w:r w:rsidR="00F604C2">
        <w:t xml:space="preserve"> (ODSTL)</w:t>
      </w:r>
      <w:r w:rsidR="00EA6F55">
        <w:t xml:space="preserve"> </w:t>
      </w:r>
      <w:r w:rsidR="00165C69">
        <w:t>responsible for</w:t>
      </w:r>
      <w:r w:rsidR="00EA6F55">
        <w:t xml:space="preserve"> </w:t>
      </w:r>
      <w:r w:rsidR="00F604C2">
        <w:t>compet</w:t>
      </w:r>
      <w:r w:rsidR="00165C69">
        <w:t>ing</w:t>
      </w:r>
      <w:r w:rsidR="00F604C2">
        <w:t xml:space="preserve"> for work</w:t>
      </w:r>
      <w:r w:rsidR="00EA6F55">
        <w:t xml:space="preserve"> </w:t>
      </w:r>
      <w:r w:rsidR="00F604C2">
        <w:t>with the private sector</w:t>
      </w:r>
      <w:r w:rsidR="00EA6F55">
        <w:t xml:space="preserve">. </w:t>
      </w:r>
      <w:r w:rsidR="00165C69">
        <w:t xml:space="preserve"> </w:t>
      </w:r>
      <w:r w:rsidR="00EA6F55">
        <w:t>The</w:t>
      </w:r>
      <w:r w:rsidR="00F604C2">
        <w:t>se companies are referred to collectively as</w:t>
      </w:r>
      <w:r w:rsidR="00EA6F55">
        <w:t xml:space="preserve"> </w:t>
      </w:r>
      <w:r w:rsidR="00F604C2">
        <w:t>“</w:t>
      </w:r>
      <w:r w:rsidR="00340D3D">
        <w:t xml:space="preserve">the </w:t>
      </w:r>
      <w:r w:rsidR="00EA6F55">
        <w:t>LATCO</w:t>
      </w:r>
      <w:r w:rsidR="00F604C2">
        <w:t>”</w:t>
      </w:r>
      <w:r w:rsidR="00EA6F55">
        <w:t xml:space="preserve"> or </w:t>
      </w:r>
      <w:r w:rsidR="00F604C2">
        <w:t>“</w:t>
      </w:r>
      <w:r w:rsidR="00340D3D">
        <w:t xml:space="preserve">the </w:t>
      </w:r>
      <w:r w:rsidR="00EA6F55">
        <w:t>LATCO</w:t>
      </w:r>
      <w:r w:rsidR="00F604C2">
        <w:t xml:space="preserve"> G</w:t>
      </w:r>
      <w:r w:rsidR="00EA6F55">
        <w:t>roup</w:t>
      </w:r>
      <w:r w:rsidR="00F604C2">
        <w:t>”.</w:t>
      </w:r>
    </w:p>
    <w:p w:rsidR="00EA6F55" w:rsidRDefault="00EA6F55" w:rsidP="006B60A4"/>
    <w:p w:rsidR="000827B6" w:rsidRDefault="0027419D" w:rsidP="000827B6">
      <w:r>
        <w:t xml:space="preserve">The Council is the sole shareholder in the </w:t>
      </w:r>
      <w:r w:rsidR="00F604C2">
        <w:t>LATCO Group</w:t>
      </w:r>
      <w:r>
        <w:t>.  S</w:t>
      </w:r>
      <w:r w:rsidR="000827B6">
        <w:t>hareholding is an executive function</w:t>
      </w:r>
      <w:r>
        <w:t>.  Un</w:t>
      </w:r>
      <w:r w:rsidR="000827B6">
        <w:t xml:space="preserve">der the ‘strong leader’ model operated by this Council, executive power is vested in the Leader of the Council.  The Leader of the Council therefore </w:t>
      </w:r>
      <w:r w:rsidR="00D06418">
        <w:t>has the authority</w:t>
      </w:r>
      <w:r w:rsidR="000827B6">
        <w:t xml:space="preserve"> to determine how the Council is </w:t>
      </w:r>
      <w:r w:rsidR="00AD7C29">
        <w:t xml:space="preserve">to be </w:t>
      </w:r>
      <w:r w:rsidR="000827B6">
        <w:t xml:space="preserve">represented in its role as the shareholder of its companies.  </w:t>
      </w:r>
    </w:p>
    <w:p w:rsidR="000827B6" w:rsidRDefault="000827B6" w:rsidP="000827B6"/>
    <w:p w:rsidR="00430AF1" w:rsidRDefault="000827B6" w:rsidP="000827B6">
      <w:r>
        <w:t>The Leader of the Council has</w:t>
      </w:r>
      <w:r w:rsidRPr="000C3135">
        <w:t xml:space="preserve"> delegated</w:t>
      </w:r>
      <w:r>
        <w:t xml:space="preserve"> </w:t>
      </w:r>
      <w:r w:rsidR="00165C69">
        <w:t xml:space="preserve">his </w:t>
      </w:r>
      <w:r>
        <w:t xml:space="preserve">responsibility for the shareholder function in relation to </w:t>
      </w:r>
      <w:r w:rsidR="00D70855">
        <w:t xml:space="preserve">the </w:t>
      </w:r>
      <w:r w:rsidR="00F604C2">
        <w:t>LATCO Group</w:t>
      </w:r>
      <w:r>
        <w:t xml:space="preserve"> to the members of the City Executive Board </w:t>
      </w:r>
      <w:r w:rsidR="00340D3D">
        <w:t xml:space="preserve">(CEB) </w:t>
      </w:r>
      <w:r>
        <w:t xml:space="preserve">collectively. </w:t>
      </w:r>
      <w:r w:rsidR="00AD7C29">
        <w:t xml:space="preserve"> </w:t>
      </w:r>
      <w:r w:rsidR="002C7FAF" w:rsidRPr="00AB6648">
        <w:t>ODSL and ODSTL are separate companies</w:t>
      </w:r>
      <w:r w:rsidR="00AB6648" w:rsidRPr="00AB6648">
        <w:t xml:space="preserve"> and will</w:t>
      </w:r>
      <w:r w:rsidR="00FD6B0D" w:rsidRPr="00AB6648">
        <w:t xml:space="preserve"> report</w:t>
      </w:r>
      <w:r w:rsidR="00430AF1" w:rsidRPr="00AB6648">
        <w:t xml:space="preserve"> to</w:t>
      </w:r>
      <w:r w:rsidR="00E95772" w:rsidRPr="00AB6648">
        <w:t xml:space="preserve"> </w:t>
      </w:r>
      <w:r w:rsidR="00AB6648" w:rsidRPr="00AB6648">
        <w:t xml:space="preserve">separate </w:t>
      </w:r>
      <w:r w:rsidR="002C7FAF" w:rsidRPr="00AB6648">
        <w:t>shareholder</w:t>
      </w:r>
      <w:r w:rsidR="00722C64" w:rsidRPr="00AB6648">
        <w:t xml:space="preserve"> group</w:t>
      </w:r>
      <w:r w:rsidR="00AB6648">
        <w:t xml:space="preserve"> meetings which will generally be held on the same day</w:t>
      </w:r>
      <w:r w:rsidR="002C7FAF" w:rsidRPr="00AB6648">
        <w:t xml:space="preserve">. </w:t>
      </w:r>
      <w:r w:rsidR="00FD6B0D" w:rsidRPr="00AB6648">
        <w:t xml:space="preserve">The members of the CEB will therefore form two Shareholder Groups to carry out this responsibility in respect of the LATCO </w:t>
      </w:r>
      <w:r w:rsidR="00340D3D">
        <w:t>Group</w:t>
      </w:r>
      <w:r w:rsidR="00AB6648">
        <w:t>.</w:t>
      </w:r>
      <w:r w:rsidR="002C7FAF" w:rsidRPr="00165C69">
        <w:rPr>
          <w:color w:val="FF0000"/>
        </w:rPr>
        <w:t xml:space="preserve"> </w:t>
      </w:r>
    </w:p>
    <w:p w:rsidR="000827B6" w:rsidRDefault="000827B6" w:rsidP="000827B6"/>
    <w:p w:rsidR="00165C69" w:rsidRPr="00165C69" w:rsidRDefault="00165C69" w:rsidP="00930A7D">
      <w:pPr>
        <w:rPr>
          <w:b/>
        </w:rPr>
      </w:pPr>
      <w:r w:rsidRPr="00165C69">
        <w:rPr>
          <w:b/>
        </w:rPr>
        <w:t xml:space="preserve">ODSL and ODSTL Shareholder Groups </w:t>
      </w:r>
    </w:p>
    <w:p w:rsidR="00930A7D" w:rsidRDefault="003319DA" w:rsidP="00165C69">
      <w:pPr>
        <w:spacing w:before="120"/>
      </w:pPr>
      <w:r>
        <w:t xml:space="preserve">The </w:t>
      </w:r>
      <w:r w:rsidR="00E95772" w:rsidRPr="00E95772">
        <w:t>ODSL and ODSTL</w:t>
      </w:r>
      <w:r w:rsidR="00A70789">
        <w:t xml:space="preserve"> </w:t>
      </w:r>
      <w:r w:rsidR="00930A7D">
        <w:t>Shareholder Group</w:t>
      </w:r>
      <w:r w:rsidR="00A70789">
        <w:t>s</w:t>
      </w:r>
      <w:r w:rsidR="00930A7D">
        <w:t xml:space="preserve"> </w:t>
      </w:r>
      <w:r w:rsidR="00A70789">
        <w:t xml:space="preserve">are </w:t>
      </w:r>
      <w:r w:rsidR="00930A7D">
        <w:t xml:space="preserve">responsible for the consideration of issues of strategic importance and taking decisions that may involve changes to financial rules or which may have an impact on the Council’s reputation. </w:t>
      </w:r>
      <w:r w:rsidR="00AD0903">
        <w:t xml:space="preserve"> </w:t>
      </w:r>
    </w:p>
    <w:p w:rsidR="00165C69" w:rsidRDefault="00165C69" w:rsidP="00930A7D"/>
    <w:p w:rsidR="00165C69" w:rsidRDefault="00165C69" w:rsidP="00165C69">
      <w:r w:rsidRPr="00680036">
        <w:t xml:space="preserve">Responsibility for the day to day operation and management of </w:t>
      </w:r>
      <w:r>
        <w:t>the LATCO Group (including the responsibility for internal processes and staffing matters) vests in each</w:t>
      </w:r>
      <w:r w:rsidRPr="00680036">
        <w:t xml:space="preserve"> Company’s Board of Directors</w:t>
      </w:r>
      <w:r>
        <w:t xml:space="preserve">, who must ensure that the Company’s business is conducted in accordance with the terms of the Company’s </w:t>
      </w:r>
      <w:r w:rsidRPr="00680036">
        <w:t>Shareholder</w:t>
      </w:r>
      <w:r>
        <w:t>’s</w:t>
      </w:r>
      <w:r w:rsidRPr="00680036">
        <w:t xml:space="preserve"> Agreement</w:t>
      </w:r>
      <w:r>
        <w:t xml:space="preserve"> and its Articles of Association.</w:t>
      </w:r>
    </w:p>
    <w:p w:rsidR="00165C69" w:rsidRDefault="00165C69" w:rsidP="00165C69"/>
    <w:p w:rsidR="00165C69" w:rsidRDefault="00AB6648" w:rsidP="00165C69">
      <w:r>
        <w:t>Each</w:t>
      </w:r>
      <w:r w:rsidR="00165C69">
        <w:t xml:space="preserve"> Company’s Articles of Association includes a list of things the Company may not do without the consent of the Shareholder (Appendix 1: Shareholder Consent Matters).</w:t>
      </w:r>
    </w:p>
    <w:p w:rsidR="00930A7D" w:rsidRDefault="00930A7D" w:rsidP="00930A7D"/>
    <w:p w:rsidR="00930A7D" w:rsidRDefault="00F353F7" w:rsidP="00930A7D">
      <w:r>
        <w:t xml:space="preserve">The </w:t>
      </w:r>
      <w:r w:rsidR="00E95772" w:rsidRPr="00E95772">
        <w:t>ODSL and ODSTL</w:t>
      </w:r>
      <w:r w:rsidR="00930A7D">
        <w:t xml:space="preserve"> Shareholder Group</w:t>
      </w:r>
      <w:r w:rsidR="00A70789">
        <w:t>s</w:t>
      </w:r>
      <w:r w:rsidR="00930A7D">
        <w:t xml:space="preserve"> will appoint advisors who are independent of those engaged by the Compan</w:t>
      </w:r>
      <w:r w:rsidR="003319DA">
        <w:t>y</w:t>
      </w:r>
      <w:r w:rsidR="00930A7D">
        <w:t xml:space="preserve">. </w:t>
      </w:r>
      <w:r w:rsidR="00AD0903">
        <w:t xml:space="preserve"> </w:t>
      </w:r>
      <w:r w:rsidR="00930A7D">
        <w:t xml:space="preserve">The advisors may include the Councils’ </w:t>
      </w:r>
      <w:r w:rsidR="00340D3D">
        <w:t>S</w:t>
      </w:r>
      <w:r w:rsidR="00930A7D">
        <w:t xml:space="preserve">ection 151 </w:t>
      </w:r>
      <w:r w:rsidR="00340D3D">
        <w:t>O</w:t>
      </w:r>
      <w:r w:rsidR="00930A7D">
        <w:t>ff</w:t>
      </w:r>
      <w:r w:rsidR="00340D3D">
        <w:t>icer and/or Monitoring Officer, as well as other Council officers as required.</w:t>
      </w:r>
    </w:p>
    <w:p w:rsidR="00F353F7" w:rsidRDefault="00F353F7" w:rsidP="00325D01"/>
    <w:p w:rsidR="00BD4098" w:rsidRDefault="00165C69" w:rsidP="0030588D">
      <w:pPr>
        <w:rPr>
          <w:b/>
        </w:rPr>
      </w:pPr>
      <w:r w:rsidRPr="00165C69">
        <w:rPr>
          <w:b/>
        </w:rPr>
        <w:t xml:space="preserve">ODSL and ODSTL Shareholder Groups </w:t>
      </w:r>
      <w:r>
        <w:rPr>
          <w:b/>
        </w:rPr>
        <w:t>t</w:t>
      </w:r>
      <w:r w:rsidR="009B0202">
        <w:rPr>
          <w:b/>
        </w:rPr>
        <w:t>erms of reference</w:t>
      </w:r>
      <w:r w:rsidR="00AD7C29">
        <w:rPr>
          <w:b/>
        </w:rPr>
        <w:t xml:space="preserve"> </w:t>
      </w:r>
    </w:p>
    <w:p w:rsidR="00BD4098" w:rsidRDefault="00340D3D" w:rsidP="00165C69">
      <w:pPr>
        <w:spacing w:before="120"/>
      </w:pPr>
      <w:r>
        <w:t>For each of the LATCO Group companies t</w:t>
      </w:r>
      <w:r w:rsidR="00AD7C29">
        <w:t xml:space="preserve">he </w:t>
      </w:r>
      <w:r w:rsidR="00334841">
        <w:t xml:space="preserve">ODSL </w:t>
      </w:r>
      <w:r w:rsidR="003319DA">
        <w:t>and</w:t>
      </w:r>
      <w:r w:rsidR="00334841">
        <w:t xml:space="preserve"> ODSTL</w:t>
      </w:r>
      <w:r w:rsidR="002C62DF">
        <w:t xml:space="preserve"> </w:t>
      </w:r>
      <w:r w:rsidR="00AD7C29">
        <w:t>Shareholder Group</w:t>
      </w:r>
      <w:r w:rsidR="003319DA">
        <w:t>s</w:t>
      </w:r>
      <w:r w:rsidR="00184FC8">
        <w:t xml:space="preserve"> will</w:t>
      </w:r>
      <w:r w:rsidR="009B0202">
        <w:t>:</w:t>
      </w:r>
    </w:p>
    <w:p w:rsidR="00A03124" w:rsidRDefault="00325D01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>
        <w:t xml:space="preserve">Safeguard the Council’s investment in the </w:t>
      </w:r>
      <w:r w:rsidR="00340D3D">
        <w:t xml:space="preserve">Company </w:t>
      </w:r>
      <w:r w:rsidR="00A03124">
        <w:t>and ensure</w:t>
      </w:r>
      <w:r>
        <w:t xml:space="preserve"> </w:t>
      </w:r>
      <w:r w:rsidR="00C30140">
        <w:t>the</w:t>
      </w:r>
      <w:r w:rsidR="00D96C21">
        <w:t xml:space="preserve"> Compan</w:t>
      </w:r>
      <w:r w:rsidR="00E95772">
        <w:t>y</w:t>
      </w:r>
      <w:r w:rsidR="00A03124">
        <w:t xml:space="preserve"> </w:t>
      </w:r>
      <w:r w:rsidR="00AD7C29">
        <w:t>compl</w:t>
      </w:r>
      <w:r w:rsidR="00AB6648">
        <w:t>ies</w:t>
      </w:r>
      <w:r w:rsidR="00AD7C29">
        <w:t xml:space="preserve"> with the Council’s corporate </w:t>
      </w:r>
      <w:r w:rsidR="00AB6648">
        <w:t xml:space="preserve">values and </w:t>
      </w:r>
      <w:r w:rsidR="00AD7C29">
        <w:t>objectives</w:t>
      </w:r>
      <w:r w:rsidR="00D14ED9">
        <w:t xml:space="preserve"> and </w:t>
      </w:r>
      <w:r>
        <w:t>maximise</w:t>
      </w:r>
      <w:r w:rsidR="00AB6648">
        <w:t>s</w:t>
      </w:r>
      <w:r w:rsidR="00D96C21">
        <w:t xml:space="preserve"> </w:t>
      </w:r>
      <w:r w:rsidR="00F06A1A">
        <w:t>outcomes in line with Council policy</w:t>
      </w:r>
      <w:r w:rsidR="00D14ED9">
        <w:t>.</w:t>
      </w:r>
      <w:r>
        <w:t xml:space="preserve"> </w:t>
      </w:r>
    </w:p>
    <w:p w:rsidR="00325D01" w:rsidRDefault="00D14ED9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>
        <w:t>Approve</w:t>
      </w:r>
      <w:r w:rsidR="007C4BA5">
        <w:t xml:space="preserve"> the Shareholder</w:t>
      </w:r>
      <w:r w:rsidR="00F06A1A">
        <w:t>’s</w:t>
      </w:r>
      <w:r w:rsidR="007C4BA5">
        <w:t xml:space="preserve"> Agreement</w:t>
      </w:r>
      <w:r>
        <w:t xml:space="preserve">, which will have the initial </w:t>
      </w:r>
      <w:r w:rsidR="00837AAA">
        <w:t xml:space="preserve">Company </w:t>
      </w:r>
      <w:r>
        <w:t>Business Plan scheduled to it.</w:t>
      </w:r>
    </w:p>
    <w:p w:rsidR="00A03124" w:rsidRPr="00A03124" w:rsidRDefault="00A03124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A03124">
        <w:t>Receive</w:t>
      </w:r>
      <w:r>
        <w:t>, review and comment on the</w:t>
      </w:r>
      <w:r w:rsidRPr="00A03124">
        <w:t xml:space="preserve"> annual report</w:t>
      </w:r>
      <w:r>
        <w:t xml:space="preserve"> and financial accounts</w:t>
      </w:r>
      <w:r w:rsidRPr="00A03124">
        <w:t xml:space="preserve"> of the </w:t>
      </w:r>
      <w:r w:rsidR="00E95772">
        <w:t>Company</w:t>
      </w:r>
      <w:r w:rsidR="00837AAA">
        <w:t xml:space="preserve"> </w:t>
      </w:r>
      <w:r w:rsidRPr="00A03124">
        <w:t xml:space="preserve">and agree how </w:t>
      </w:r>
      <w:r w:rsidR="00D14ED9">
        <w:t>these</w:t>
      </w:r>
      <w:r>
        <w:t xml:space="preserve"> </w:t>
      </w:r>
      <w:r w:rsidR="00D14ED9">
        <w:t>are to</w:t>
      </w:r>
      <w:r w:rsidRPr="00A03124">
        <w:t xml:space="preserve"> be published an</w:t>
      </w:r>
      <w:r w:rsidR="00D14ED9">
        <w:t>d circulated.</w:t>
      </w:r>
    </w:p>
    <w:p w:rsidR="00F6378F" w:rsidRDefault="00F6378F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F6378F">
        <w:t>Appoint (at least annually) and remove Company Directors</w:t>
      </w:r>
      <w:r w:rsidR="005C2143">
        <w:t xml:space="preserve"> an</w:t>
      </w:r>
      <w:r w:rsidR="003C47CE">
        <w:t xml:space="preserve">d ensure </w:t>
      </w:r>
      <w:r w:rsidR="00340D3D">
        <w:t>that Company D</w:t>
      </w:r>
      <w:r w:rsidR="00A03124">
        <w:t>irectors</w:t>
      </w:r>
      <w:r w:rsidR="003C47CE">
        <w:t xml:space="preserve"> operate in ac</w:t>
      </w:r>
      <w:r w:rsidR="00D14ED9">
        <w:t>cordance with</w:t>
      </w:r>
      <w:r w:rsidR="00C30140">
        <w:t xml:space="preserve"> the </w:t>
      </w:r>
      <w:r w:rsidR="00E95772">
        <w:t>Company</w:t>
      </w:r>
      <w:r w:rsidR="00D14ED9">
        <w:t xml:space="preserve"> object</w:t>
      </w:r>
      <w:r w:rsidR="00D96C21">
        <w:t>ive</w:t>
      </w:r>
      <w:r w:rsidR="00D14ED9">
        <w:t>s</w:t>
      </w:r>
      <w:r w:rsidRPr="00F6378F">
        <w:t>.</w:t>
      </w:r>
    </w:p>
    <w:p w:rsidR="00F6378F" w:rsidRDefault="00F6378F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F6378F">
        <w:t xml:space="preserve">Agree </w:t>
      </w:r>
      <w:r w:rsidR="00F06A1A">
        <w:t xml:space="preserve">the </w:t>
      </w:r>
      <w:r w:rsidR="00680036">
        <w:t xml:space="preserve">employment of </w:t>
      </w:r>
      <w:r w:rsidR="00A03124">
        <w:t>any non-executive or external</w:t>
      </w:r>
      <w:r w:rsidR="00340D3D">
        <w:t xml:space="preserve"> Company</w:t>
      </w:r>
      <w:r w:rsidR="00A03124">
        <w:t xml:space="preserve"> </w:t>
      </w:r>
      <w:r w:rsidR="00680036">
        <w:t>Directors</w:t>
      </w:r>
      <w:r w:rsidR="00C90E5A">
        <w:t xml:space="preserve"> and</w:t>
      </w:r>
      <w:r w:rsidR="00C90E5A" w:rsidRPr="00C90E5A">
        <w:t xml:space="preserve"> the basis on which </w:t>
      </w:r>
      <w:r w:rsidR="00A03124">
        <w:t xml:space="preserve">these </w:t>
      </w:r>
      <w:r w:rsidR="00C90E5A">
        <w:t>directors</w:t>
      </w:r>
      <w:r w:rsidR="00C90E5A" w:rsidRPr="00C90E5A">
        <w:t xml:space="preserve"> will be remunerated</w:t>
      </w:r>
      <w:r w:rsidR="005C2143">
        <w:t>.</w:t>
      </w:r>
    </w:p>
    <w:p w:rsidR="00F6378F" w:rsidRDefault="00F6378F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F6378F">
        <w:t>Appoint</w:t>
      </w:r>
      <w:r w:rsidR="007C4BA5">
        <w:t xml:space="preserve"> the</w:t>
      </w:r>
      <w:r w:rsidR="00D14ED9">
        <w:t xml:space="preserve"> </w:t>
      </w:r>
      <w:r w:rsidR="00D96C21">
        <w:t xml:space="preserve">Company </w:t>
      </w:r>
      <w:r w:rsidRPr="00F6378F">
        <w:t>auditors.</w:t>
      </w:r>
    </w:p>
    <w:p w:rsidR="00A03124" w:rsidRPr="00A03124" w:rsidRDefault="00A03124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A03124">
        <w:t>Determine the distribution of any surplus or the issue of any dividends from</w:t>
      </w:r>
      <w:r>
        <w:t xml:space="preserve"> the</w:t>
      </w:r>
      <w:r w:rsidRPr="00A03124">
        <w:t xml:space="preserve"> </w:t>
      </w:r>
      <w:r w:rsidR="00E95772">
        <w:t>Company</w:t>
      </w:r>
      <w:r w:rsidRPr="00A03124">
        <w:t>, in accordance with the Shareholder</w:t>
      </w:r>
      <w:r w:rsidR="00D14ED9">
        <w:t>’s</w:t>
      </w:r>
      <w:r w:rsidRPr="00A03124">
        <w:t xml:space="preserve"> Agreement, and exercise any other strategic functions flowing from the Council’s ownership of shares.</w:t>
      </w:r>
    </w:p>
    <w:p w:rsidR="00AD0903" w:rsidRDefault="00EF0E09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EF0E09">
        <w:t>Exercise any reserved powers</w:t>
      </w:r>
      <w:r>
        <w:t xml:space="preserve"> set out</w:t>
      </w:r>
      <w:r w:rsidR="00C30140">
        <w:t xml:space="preserve"> in the </w:t>
      </w:r>
      <w:r w:rsidRPr="00EF0E09">
        <w:t>Company’s</w:t>
      </w:r>
      <w:r>
        <w:t xml:space="preserve"> </w:t>
      </w:r>
      <w:r w:rsidR="00680036">
        <w:t>Shareholder Agreement</w:t>
      </w:r>
      <w:r w:rsidR="00D14ED9">
        <w:t xml:space="preserve"> or Articles of Association</w:t>
      </w:r>
      <w:r w:rsidR="00AB6648">
        <w:t xml:space="preserve"> (see appendices)</w:t>
      </w:r>
      <w:r w:rsidR="00D14ED9">
        <w:t>.</w:t>
      </w:r>
    </w:p>
    <w:p w:rsidR="004B18B1" w:rsidRPr="00AD0903" w:rsidRDefault="004B18B1" w:rsidP="00165C69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</w:pPr>
      <w:r w:rsidRPr="00AD0903">
        <w:t>Take decisions in respect of the Council’s total holdings in the Company.</w:t>
      </w:r>
    </w:p>
    <w:p w:rsidR="00A03124" w:rsidRDefault="00A03124" w:rsidP="00A03124"/>
    <w:p w:rsidR="00FC70BD" w:rsidRDefault="00FC70BD" w:rsidP="00A03124"/>
    <w:p w:rsidR="00BD4098" w:rsidRDefault="00165C69" w:rsidP="00165C69">
      <w:pPr>
        <w:spacing w:after="120"/>
        <w:rPr>
          <w:b/>
        </w:rPr>
      </w:pPr>
      <w:r w:rsidRPr="00165C69">
        <w:rPr>
          <w:b/>
        </w:rPr>
        <w:t xml:space="preserve">ODSL and ODSTL Shareholder Groups </w:t>
      </w:r>
      <w:r>
        <w:rPr>
          <w:b/>
        </w:rPr>
        <w:t>m</w:t>
      </w:r>
      <w:r w:rsidR="00A03124">
        <w:rPr>
          <w:b/>
        </w:rPr>
        <w:t>eetings</w:t>
      </w:r>
      <w:r w:rsidR="002C1777">
        <w:rPr>
          <w:b/>
        </w:rPr>
        <w:t xml:space="preserve"> </w:t>
      </w:r>
      <w:r>
        <w:rPr>
          <w:b/>
        </w:rPr>
        <w:t>arrangements</w:t>
      </w:r>
    </w:p>
    <w:p w:rsidR="000F49EC" w:rsidRDefault="000F49EC" w:rsidP="000F49EC">
      <w:pPr>
        <w:pStyle w:val="ListParagraph"/>
        <w:numPr>
          <w:ilvl w:val="0"/>
          <w:numId w:val="5"/>
        </w:numPr>
      </w:pPr>
      <w:r w:rsidRPr="000F49EC">
        <w:t xml:space="preserve">Meetings will be operated in accordance with </w:t>
      </w:r>
      <w:r w:rsidR="007114EE">
        <w:t xml:space="preserve">the Local Authorities (Executive Arrangements) </w:t>
      </w:r>
      <w:r w:rsidR="007C4BA5">
        <w:t>(</w:t>
      </w:r>
      <w:r w:rsidRPr="000F49EC">
        <w:t>Meetings and Access to Information</w:t>
      </w:r>
      <w:r w:rsidR="007C4BA5">
        <w:t>) (England) R</w:t>
      </w:r>
      <w:r w:rsidRPr="000F49EC">
        <w:t>egulations</w:t>
      </w:r>
      <w:r w:rsidR="007C4BA5">
        <w:t xml:space="preserve"> 2012</w:t>
      </w:r>
      <w:r w:rsidR="0070251E">
        <w:t xml:space="preserve">, </w:t>
      </w:r>
      <w:r w:rsidR="000C3135">
        <w:t>requir</w:t>
      </w:r>
      <w:r w:rsidR="00B67399">
        <w:t>ing</w:t>
      </w:r>
      <w:r w:rsidR="0070251E">
        <w:t xml:space="preserve"> that:</w:t>
      </w:r>
    </w:p>
    <w:p w:rsidR="0070251E" w:rsidRDefault="002C1777" w:rsidP="004B18B1">
      <w:pPr>
        <w:pStyle w:val="ListParagraph"/>
        <w:numPr>
          <w:ilvl w:val="0"/>
          <w:numId w:val="6"/>
        </w:numPr>
      </w:pPr>
      <w:r>
        <w:t>Agendas are</w:t>
      </w:r>
      <w:r w:rsidR="0070251E">
        <w:t xml:space="preserve"> published 5 clear working days in advance of meetings</w:t>
      </w:r>
      <w:r w:rsidR="004B18B1">
        <w:t xml:space="preserve">, </w:t>
      </w:r>
      <w:r w:rsidR="004B18B1" w:rsidRPr="004B18B1">
        <w:t>unless urgency rules apply</w:t>
      </w:r>
      <w:r w:rsidR="0070251E">
        <w:t>.</w:t>
      </w:r>
    </w:p>
    <w:p w:rsidR="0070251E" w:rsidRDefault="002C1777" w:rsidP="0070251E">
      <w:pPr>
        <w:pStyle w:val="ListParagraph"/>
        <w:numPr>
          <w:ilvl w:val="0"/>
          <w:numId w:val="6"/>
        </w:numPr>
      </w:pPr>
      <w:r>
        <w:t>Private meetings are</w:t>
      </w:r>
      <w:r w:rsidR="00B67399">
        <w:t xml:space="preserve"> notified 28 days in advance.  Ot</w:t>
      </w:r>
      <w:r w:rsidR="0070251E">
        <w:t>herwise urgency rules will apply, requiring the agreement of the Chair of Scrutiny.</w:t>
      </w:r>
    </w:p>
    <w:p w:rsidR="008C5F1A" w:rsidRPr="008C5F1A" w:rsidRDefault="008C5F1A" w:rsidP="004B18B1">
      <w:pPr>
        <w:pStyle w:val="ListParagraph"/>
        <w:numPr>
          <w:ilvl w:val="0"/>
          <w:numId w:val="6"/>
        </w:numPr>
      </w:pPr>
      <w:r>
        <w:t xml:space="preserve">Key decisions will be notified </w:t>
      </w:r>
      <w:r w:rsidR="00B67399">
        <w:t>28 days in advance</w:t>
      </w:r>
      <w:r w:rsidR="004B18B1">
        <w:t xml:space="preserve"> </w:t>
      </w:r>
      <w:r w:rsidR="004B18B1" w:rsidRPr="004B18B1">
        <w:t>and will appear on the Forward Plan.</w:t>
      </w:r>
      <w:r w:rsidR="00B67399">
        <w:t xml:space="preserve">  O</w:t>
      </w:r>
      <w:r w:rsidRPr="008C5F1A">
        <w:t>therwise urgency rules will apply, requiring th</w:t>
      </w:r>
      <w:r>
        <w:t xml:space="preserve">at the </w:t>
      </w:r>
      <w:r w:rsidRPr="008C5F1A">
        <w:t>Chair of Scrutiny</w:t>
      </w:r>
      <w:r>
        <w:t xml:space="preserve"> is informed </w:t>
      </w:r>
      <w:r w:rsidR="00B67399">
        <w:t>(</w:t>
      </w:r>
      <w:r>
        <w:t xml:space="preserve">or if </w:t>
      </w:r>
      <w:r w:rsidR="00B67399">
        <w:t xml:space="preserve">less than </w:t>
      </w:r>
      <w:r>
        <w:t xml:space="preserve">5 </w:t>
      </w:r>
      <w:r w:rsidR="00B67399">
        <w:t xml:space="preserve">clear </w:t>
      </w:r>
      <w:r>
        <w:t>days</w:t>
      </w:r>
      <w:r w:rsidR="00B67399">
        <w:t xml:space="preserve"> in advance</w:t>
      </w:r>
      <w:r>
        <w:t>, agrees</w:t>
      </w:r>
      <w:r w:rsidRPr="008C5F1A">
        <w:t>).</w:t>
      </w:r>
    </w:p>
    <w:p w:rsidR="00165C69" w:rsidRDefault="00165C69" w:rsidP="00165C69">
      <w:pPr>
        <w:pStyle w:val="ListParagraph"/>
        <w:numPr>
          <w:ilvl w:val="0"/>
          <w:numId w:val="6"/>
        </w:numPr>
      </w:pPr>
      <w:r>
        <w:t>Members of Council will be able to attend public and private parts of meetings unless otherwise notified.</w:t>
      </w:r>
    </w:p>
    <w:p w:rsidR="008C5F1A" w:rsidRPr="000F49EC" w:rsidRDefault="0070251E" w:rsidP="008C5F1A">
      <w:pPr>
        <w:pStyle w:val="ListParagraph"/>
        <w:numPr>
          <w:ilvl w:val="0"/>
          <w:numId w:val="6"/>
        </w:numPr>
      </w:pPr>
      <w:r>
        <w:t>Members of the public will be able to attend the public part of meetings.</w:t>
      </w:r>
    </w:p>
    <w:p w:rsidR="000C7D88" w:rsidRDefault="000C7D88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>
        <w:t>Meetin</w:t>
      </w:r>
      <w:r w:rsidRPr="007C4BA5">
        <w:t>gs</w:t>
      </w:r>
      <w:r w:rsidR="000C3135">
        <w:t xml:space="preserve"> will be scheduled </w:t>
      </w:r>
      <w:r w:rsidR="002C1777">
        <w:t xml:space="preserve">at least </w:t>
      </w:r>
      <w:r w:rsidR="000C3135">
        <w:t>annually</w:t>
      </w:r>
      <w:r>
        <w:t>.</w:t>
      </w:r>
    </w:p>
    <w:p w:rsidR="000C7D88" w:rsidRDefault="000C3135" w:rsidP="00340D3D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>
        <w:t>Extraordinary m</w:t>
      </w:r>
      <w:r w:rsidR="000C7D88" w:rsidRPr="00B24953">
        <w:t xml:space="preserve">eetings can be called </w:t>
      </w:r>
      <w:r w:rsidR="002C1777">
        <w:t xml:space="preserve">at any time </w:t>
      </w:r>
      <w:r w:rsidR="000C7D88" w:rsidRPr="00B24953">
        <w:t xml:space="preserve">by the Leader of the Council or the </w:t>
      </w:r>
      <w:r w:rsidR="00340D3D">
        <w:t xml:space="preserve">Company’s </w:t>
      </w:r>
      <w:r w:rsidR="000C7D88" w:rsidRPr="00B24953">
        <w:t>Board of Directors.</w:t>
      </w:r>
    </w:p>
    <w:p w:rsidR="00AB6648" w:rsidRDefault="000F49EC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B24953">
        <w:t>The quorum is 3 and</w:t>
      </w:r>
      <w:r w:rsidR="000C7D88" w:rsidRPr="00B24953">
        <w:t xml:space="preserve"> must include </w:t>
      </w:r>
      <w:r w:rsidR="002C1777">
        <w:t xml:space="preserve">either </w:t>
      </w:r>
      <w:r w:rsidR="000C7D88" w:rsidRPr="00B24953">
        <w:t xml:space="preserve">the Leader of the Council or </w:t>
      </w:r>
      <w:r w:rsidR="00AB6648">
        <w:t>Statutory Deputy Leader.</w:t>
      </w:r>
    </w:p>
    <w:p w:rsidR="00BB4C7F" w:rsidRDefault="00BB4C7F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BB4C7F">
        <w:t>Substitut</w:t>
      </w:r>
      <w:r w:rsidR="000C3135">
        <w:t>ions</w:t>
      </w:r>
      <w:r w:rsidRPr="00BB4C7F">
        <w:t xml:space="preserve"> </w:t>
      </w:r>
      <w:r w:rsidR="000C3135">
        <w:t>will</w:t>
      </w:r>
      <w:r w:rsidRPr="00BB4C7F">
        <w:t xml:space="preserve"> not </w:t>
      </w:r>
      <w:r w:rsidR="000C3135">
        <w:t xml:space="preserve">be </w:t>
      </w:r>
      <w:r w:rsidRPr="00BB4C7F">
        <w:t>allowed.</w:t>
      </w:r>
    </w:p>
    <w:p w:rsidR="00AD0903" w:rsidRDefault="000C3135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0C3135">
        <w:lastRenderedPageBreak/>
        <w:t xml:space="preserve">Meetings will be chaired by the Leader of the Council or in their absence, the </w:t>
      </w:r>
      <w:r w:rsidR="00AB6648">
        <w:t>Statutory Deputy Leader</w:t>
      </w:r>
      <w:r w:rsidRPr="000C3135">
        <w:t>.</w:t>
      </w:r>
    </w:p>
    <w:p w:rsidR="00BB4C7F" w:rsidRDefault="00BB4C7F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BB4C7F">
        <w:t xml:space="preserve">Meetings will </w:t>
      </w:r>
      <w:r>
        <w:t xml:space="preserve">also be attended by the </w:t>
      </w:r>
      <w:r w:rsidRPr="00BB4C7F">
        <w:t>Company Directors</w:t>
      </w:r>
      <w:r>
        <w:t>,</w:t>
      </w:r>
      <w:r w:rsidRPr="00BB4C7F">
        <w:t xml:space="preserve"> the Company Secretary</w:t>
      </w:r>
      <w:r>
        <w:t xml:space="preserve"> and the </w:t>
      </w:r>
      <w:r w:rsidRPr="00BB4C7F">
        <w:t xml:space="preserve">Shareholder Group’s </w:t>
      </w:r>
      <w:r w:rsidR="004B18B1">
        <w:t xml:space="preserve">independent </w:t>
      </w:r>
      <w:r w:rsidRPr="00BB4C7F">
        <w:t>advisors.</w:t>
      </w:r>
    </w:p>
    <w:p w:rsidR="004B18B1" w:rsidRPr="004B18B1" w:rsidRDefault="004B18B1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 w:rsidRPr="004B18B1">
        <w:t xml:space="preserve">Committee and Member Services will provide appropriate secretariat and governance support.  </w:t>
      </w:r>
    </w:p>
    <w:p w:rsidR="000F49EC" w:rsidRDefault="000F49EC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>
        <w:t>After each meeting the Chair will approve</w:t>
      </w:r>
      <w:r w:rsidR="007C4BA5">
        <w:t xml:space="preserve"> the minutes of </w:t>
      </w:r>
      <w:r w:rsidR="007C4BA5" w:rsidRPr="007C4BA5">
        <w:t>the previous meeting</w:t>
      </w:r>
      <w:r w:rsidR="007C4BA5">
        <w:t>.</w:t>
      </w:r>
    </w:p>
    <w:p w:rsidR="00D11488" w:rsidRDefault="00D11488" w:rsidP="00165C69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</w:pPr>
      <w:r>
        <w:t>Decisions will be taken by consensus of those present unless any member of the</w:t>
      </w:r>
      <w:r w:rsidR="002C62DF">
        <w:t xml:space="preserve"> ODSL or ODSTL </w:t>
      </w:r>
      <w:r w:rsidR="000C3135">
        <w:t>Shareholder Group</w:t>
      </w:r>
      <w:r>
        <w:t xml:space="preserve"> requires a vote, in which case a majority decision will be taken with each </w:t>
      </w:r>
      <w:r w:rsidR="00AB6648">
        <w:t xml:space="preserve">Shareholder Group </w:t>
      </w:r>
      <w:r>
        <w:t xml:space="preserve">member present having a single vote.  </w:t>
      </w:r>
      <w:r w:rsidR="000F49EC">
        <w:t>I</w:t>
      </w:r>
      <w:r w:rsidR="000F49EC" w:rsidRPr="000F49EC">
        <w:t xml:space="preserve">n the event of a tied vote </w:t>
      </w:r>
      <w:r w:rsidR="00A461DF">
        <w:t>t</w:t>
      </w:r>
      <w:r>
        <w:t xml:space="preserve">he Chair </w:t>
      </w:r>
      <w:r w:rsidR="00A461DF">
        <w:t>will have</w:t>
      </w:r>
      <w:r>
        <w:t xml:space="preserve"> a casting vote.</w:t>
      </w:r>
    </w:p>
    <w:p w:rsidR="00BD4098" w:rsidRDefault="00BD4098" w:rsidP="0030588D">
      <w:pPr>
        <w:rPr>
          <w:b/>
        </w:rPr>
      </w:pPr>
    </w:p>
    <w:p w:rsidR="00165C69" w:rsidRDefault="00165C69" w:rsidP="0030588D">
      <w:pPr>
        <w:rPr>
          <w:b/>
        </w:rPr>
      </w:pPr>
    </w:p>
    <w:p w:rsidR="00A03124" w:rsidRDefault="00A03124" w:rsidP="00165C69">
      <w:pPr>
        <w:spacing w:after="120"/>
        <w:rPr>
          <w:b/>
        </w:rPr>
      </w:pPr>
      <w:r>
        <w:rPr>
          <w:b/>
        </w:rPr>
        <w:t>Relationship to the Scrutiny Committee</w:t>
      </w:r>
    </w:p>
    <w:p w:rsidR="00A03124" w:rsidRDefault="00A03124" w:rsidP="00A03124">
      <w:r>
        <w:t xml:space="preserve">The Council’s Scrutiny Committee retains its scrutiny function in relation to the </w:t>
      </w:r>
      <w:r w:rsidR="002C62DF">
        <w:t>LATCO</w:t>
      </w:r>
      <w:r w:rsidR="00446E66">
        <w:t xml:space="preserve"> Shareholder Group</w:t>
      </w:r>
      <w:r w:rsidR="002C62DF">
        <w:t>s</w:t>
      </w:r>
      <w:r>
        <w:t xml:space="preserve">.  The Scrutiny Committee will be able to call the </w:t>
      </w:r>
      <w:r w:rsidR="002C62DF">
        <w:t>LATCO</w:t>
      </w:r>
      <w:r w:rsidR="00446E66">
        <w:t xml:space="preserve"> </w:t>
      </w:r>
      <w:r w:rsidR="00D14ED9">
        <w:t>Shareholder Group</w:t>
      </w:r>
      <w:r w:rsidR="002C62DF">
        <w:t>s</w:t>
      </w:r>
      <w:r w:rsidRPr="007C4BA5">
        <w:t xml:space="preserve"> and its advisors to acc</w:t>
      </w:r>
      <w:r>
        <w:t>ount for the progress and perform</w:t>
      </w:r>
      <w:r w:rsidRPr="007C4BA5">
        <w:t xml:space="preserve">ance of </w:t>
      </w:r>
      <w:r w:rsidR="00446E66">
        <w:t xml:space="preserve">the </w:t>
      </w:r>
      <w:r w:rsidR="002C62DF">
        <w:t xml:space="preserve">LATCO Group </w:t>
      </w:r>
      <w:r>
        <w:t xml:space="preserve">in accordance with </w:t>
      </w:r>
      <w:r w:rsidR="008E284B">
        <w:t xml:space="preserve">a scrutiny </w:t>
      </w:r>
      <w:r>
        <w:t xml:space="preserve">protocol.   </w:t>
      </w:r>
    </w:p>
    <w:p w:rsidR="00A03124" w:rsidRDefault="00A03124" w:rsidP="00A03124"/>
    <w:p w:rsidR="00A03124" w:rsidRDefault="00A03124" w:rsidP="00A03124">
      <w:r>
        <w:t>Company Directors</w:t>
      </w:r>
      <w:r w:rsidR="00685D75">
        <w:t xml:space="preserve"> act in a way that is legally independent from the Council </w:t>
      </w:r>
      <w:r>
        <w:t xml:space="preserve">and </w:t>
      </w:r>
      <w:r w:rsidR="00685D75">
        <w:t>their actions as company directors are</w:t>
      </w:r>
      <w:r>
        <w:t xml:space="preserve"> not open to scrutiny in this way.</w:t>
      </w:r>
    </w:p>
    <w:p w:rsidR="008E284B" w:rsidRDefault="008E284B" w:rsidP="00A03124"/>
    <w:p w:rsidR="000C7AF2" w:rsidRDefault="000C7AF2" w:rsidP="00A03124"/>
    <w:p w:rsidR="00AB6648" w:rsidRPr="00AB6648" w:rsidRDefault="00AB6648" w:rsidP="00A03124">
      <w:pPr>
        <w:rPr>
          <w:b/>
        </w:rPr>
      </w:pPr>
      <w:r w:rsidRPr="00AB6648">
        <w:rPr>
          <w:b/>
        </w:rPr>
        <w:t>Appendices</w:t>
      </w:r>
    </w:p>
    <w:p w:rsidR="00AB6648" w:rsidRDefault="00AB6648" w:rsidP="00AB6648">
      <w:pPr>
        <w:spacing w:before="120"/>
      </w:pPr>
      <w:r>
        <w:t>Appendix 1: ODSL Shareholder Consent Matters</w:t>
      </w:r>
    </w:p>
    <w:p w:rsidR="00AB6648" w:rsidRDefault="00AB6648" w:rsidP="00AB6648">
      <w:pPr>
        <w:spacing w:before="120"/>
      </w:pPr>
      <w:r>
        <w:t>Appendix 2: ODSTL Shareholder Consent Matters</w:t>
      </w:r>
    </w:p>
    <w:p w:rsidR="00301CA7" w:rsidRDefault="00301CA7">
      <w:r>
        <w:br w:type="page"/>
      </w:r>
    </w:p>
    <w:p w:rsidR="00301CA7" w:rsidRPr="00301CA7" w:rsidRDefault="00301CA7" w:rsidP="00301CA7">
      <w:pPr>
        <w:spacing w:before="120"/>
        <w:rPr>
          <w:b/>
          <w:color w:val="FF0000"/>
        </w:rPr>
      </w:pPr>
      <w:r w:rsidRPr="00301CA7">
        <w:rPr>
          <w:b/>
          <w:color w:val="FF0000"/>
        </w:rPr>
        <w:lastRenderedPageBreak/>
        <w:t>Appendix 1: ODSL Shareholder Consent Matters</w:t>
      </w:r>
    </w:p>
    <w:p w:rsidR="00301CA7" w:rsidRDefault="00301CA7">
      <w:r>
        <w:br w:type="page"/>
      </w:r>
    </w:p>
    <w:p w:rsidR="00301CA7" w:rsidRPr="00301CA7" w:rsidRDefault="00301CA7" w:rsidP="00AB6648">
      <w:pPr>
        <w:spacing w:before="120"/>
        <w:rPr>
          <w:b/>
          <w:color w:val="FF0000"/>
        </w:rPr>
      </w:pPr>
      <w:r w:rsidRPr="00301CA7">
        <w:rPr>
          <w:b/>
          <w:color w:val="FF0000"/>
        </w:rPr>
        <w:lastRenderedPageBreak/>
        <w:t>Appendix 2: ODSTL Shareholder Consent Matters</w:t>
      </w:r>
    </w:p>
    <w:sectPr w:rsidR="00301CA7" w:rsidRPr="00301CA7" w:rsidSect="00165C69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69" w:rsidRDefault="00165C69" w:rsidP="00165C69">
      <w:r>
        <w:separator/>
      </w:r>
    </w:p>
  </w:endnote>
  <w:endnote w:type="continuationSeparator" w:id="0">
    <w:p w:rsidR="00165C69" w:rsidRDefault="00165C69" w:rsidP="0016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4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648" w:rsidRDefault="00AB66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35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6648" w:rsidRDefault="00AB6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69" w:rsidRDefault="00165C69" w:rsidP="00165C69">
      <w:r>
        <w:separator/>
      </w:r>
    </w:p>
  </w:footnote>
  <w:footnote w:type="continuationSeparator" w:id="0">
    <w:p w:rsidR="00165C69" w:rsidRDefault="00165C69" w:rsidP="0016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69" w:rsidRDefault="00165C69" w:rsidP="00165C69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9256BB" wp14:editId="7EEB364E">
          <wp:extent cx="837565" cy="1116330"/>
          <wp:effectExtent l="0" t="0" r="635" b="7620"/>
          <wp:docPr id="1" name="Picture 1" descr="occ_bl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cc_bl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7DC"/>
    <w:multiLevelType w:val="hybridMultilevel"/>
    <w:tmpl w:val="05DA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71408"/>
    <w:multiLevelType w:val="hybridMultilevel"/>
    <w:tmpl w:val="9294DF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8372A1"/>
    <w:multiLevelType w:val="hybridMultilevel"/>
    <w:tmpl w:val="0CDCD8B2"/>
    <w:lvl w:ilvl="0" w:tplc="DBC6D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1620"/>
    <w:multiLevelType w:val="hybridMultilevel"/>
    <w:tmpl w:val="084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31918"/>
    <w:multiLevelType w:val="hybridMultilevel"/>
    <w:tmpl w:val="5D227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3251"/>
    <w:multiLevelType w:val="hybridMultilevel"/>
    <w:tmpl w:val="D69EF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03"/>
    <w:rsid w:val="000827B6"/>
    <w:rsid w:val="000A1003"/>
    <w:rsid w:val="000A5C6A"/>
    <w:rsid w:val="000B4310"/>
    <w:rsid w:val="000C3135"/>
    <w:rsid w:val="000C7AF2"/>
    <w:rsid w:val="000C7D88"/>
    <w:rsid w:val="000F0B99"/>
    <w:rsid w:val="000F49EC"/>
    <w:rsid w:val="0014128A"/>
    <w:rsid w:val="00165C69"/>
    <w:rsid w:val="00184FC8"/>
    <w:rsid w:val="001C3356"/>
    <w:rsid w:val="001D18DC"/>
    <w:rsid w:val="001D6E0B"/>
    <w:rsid w:val="00215B6D"/>
    <w:rsid w:val="0024782E"/>
    <w:rsid w:val="00252095"/>
    <w:rsid w:val="00265220"/>
    <w:rsid w:val="0027419D"/>
    <w:rsid w:val="00282C6C"/>
    <w:rsid w:val="002A096D"/>
    <w:rsid w:val="002A7D7C"/>
    <w:rsid w:val="002C1777"/>
    <w:rsid w:val="002C58FD"/>
    <w:rsid w:val="002C62DF"/>
    <w:rsid w:val="002C7FAF"/>
    <w:rsid w:val="002D7AC6"/>
    <w:rsid w:val="00301CA7"/>
    <w:rsid w:val="0030588D"/>
    <w:rsid w:val="00325D01"/>
    <w:rsid w:val="003319DA"/>
    <w:rsid w:val="00334841"/>
    <w:rsid w:val="00340D3D"/>
    <w:rsid w:val="003A3391"/>
    <w:rsid w:val="003C47CE"/>
    <w:rsid w:val="004000D7"/>
    <w:rsid w:val="00403456"/>
    <w:rsid w:val="00430AF1"/>
    <w:rsid w:val="004342D0"/>
    <w:rsid w:val="00446E66"/>
    <w:rsid w:val="004777EE"/>
    <w:rsid w:val="004B18B1"/>
    <w:rsid w:val="004D00C4"/>
    <w:rsid w:val="004D2BE6"/>
    <w:rsid w:val="00504E43"/>
    <w:rsid w:val="0051128F"/>
    <w:rsid w:val="005112D6"/>
    <w:rsid w:val="00590550"/>
    <w:rsid w:val="005C2143"/>
    <w:rsid w:val="005C27CF"/>
    <w:rsid w:val="00622657"/>
    <w:rsid w:val="00655211"/>
    <w:rsid w:val="00680036"/>
    <w:rsid w:val="00685D75"/>
    <w:rsid w:val="006B60A4"/>
    <w:rsid w:val="0070251E"/>
    <w:rsid w:val="007114EE"/>
    <w:rsid w:val="00722C64"/>
    <w:rsid w:val="007908F4"/>
    <w:rsid w:val="00793753"/>
    <w:rsid w:val="00795185"/>
    <w:rsid w:val="00795EA3"/>
    <w:rsid w:val="007B715B"/>
    <w:rsid w:val="007C4BA5"/>
    <w:rsid w:val="00837AAA"/>
    <w:rsid w:val="00845C18"/>
    <w:rsid w:val="008A22C6"/>
    <w:rsid w:val="008C5F1A"/>
    <w:rsid w:val="008E0CEB"/>
    <w:rsid w:val="008E284B"/>
    <w:rsid w:val="009005D0"/>
    <w:rsid w:val="0090236D"/>
    <w:rsid w:val="00930A7D"/>
    <w:rsid w:val="00937EBE"/>
    <w:rsid w:val="00941DAB"/>
    <w:rsid w:val="00943362"/>
    <w:rsid w:val="00946C63"/>
    <w:rsid w:val="009A05BE"/>
    <w:rsid w:val="009B0202"/>
    <w:rsid w:val="009D073B"/>
    <w:rsid w:val="00A03124"/>
    <w:rsid w:val="00A179B7"/>
    <w:rsid w:val="00A461DF"/>
    <w:rsid w:val="00A70789"/>
    <w:rsid w:val="00A70B57"/>
    <w:rsid w:val="00AB5498"/>
    <w:rsid w:val="00AB6648"/>
    <w:rsid w:val="00AD0903"/>
    <w:rsid w:val="00AD7C29"/>
    <w:rsid w:val="00B12428"/>
    <w:rsid w:val="00B24953"/>
    <w:rsid w:val="00B67399"/>
    <w:rsid w:val="00B75415"/>
    <w:rsid w:val="00B91A3C"/>
    <w:rsid w:val="00BB4C7F"/>
    <w:rsid w:val="00BD1B48"/>
    <w:rsid w:val="00BD4098"/>
    <w:rsid w:val="00C07C30"/>
    <w:rsid w:val="00C07F80"/>
    <w:rsid w:val="00C30140"/>
    <w:rsid w:val="00C75E5B"/>
    <w:rsid w:val="00C90E5A"/>
    <w:rsid w:val="00C979AC"/>
    <w:rsid w:val="00CD6730"/>
    <w:rsid w:val="00D06418"/>
    <w:rsid w:val="00D11488"/>
    <w:rsid w:val="00D14ED9"/>
    <w:rsid w:val="00D46A84"/>
    <w:rsid w:val="00D53BBA"/>
    <w:rsid w:val="00D569B4"/>
    <w:rsid w:val="00D70855"/>
    <w:rsid w:val="00D96C21"/>
    <w:rsid w:val="00DC4049"/>
    <w:rsid w:val="00DE13A8"/>
    <w:rsid w:val="00E10E31"/>
    <w:rsid w:val="00E14DEC"/>
    <w:rsid w:val="00E301E0"/>
    <w:rsid w:val="00E52790"/>
    <w:rsid w:val="00E7630A"/>
    <w:rsid w:val="00E95772"/>
    <w:rsid w:val="00EA6F55"/>
    <w:rsid w:val="00EF0E09"/>
    <w:rsid w:val="00F06A1A"/>
    <w:rsid w:val="00F353F7"/>
    <w:rsid w:val="00F5131B"/>
    <w:rsid w:val="00F604C2"/>
    <w:rsid w:val="00F6378F"/>
    <w:rsid w:val="00F87B69"/>
    <w:rsid w:val="00FB67EC"/>
    <w:rsid w:val="00FC70BD"/>
    <w:rsid w:val="00FD3A85"/>
    <w:rsid w:val="00FD6B0D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69"/>
  </w:style>
  <w:style w:type="paragraph" w:styleId="Footer">
    <w:name w:val="footer"/>
    <w:basedOn w:val="Normal"/>
    <w:link w:val="FooterChar"/>
    <w:uiPriority w:val="99"/>
    <w:unhideWhenUsed/>
    <w:rsid w:val="00165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69"/>
  </w:style>
  <w:style w:type="paragraph" w:styleId="Footer">
    <w:name w:val="footer"/>
    <w:basedOn w:val="Normal"/>
    <w:link w:val="FooterChar"/>
    <w:uiPriority w:val="99"/>
    <w:unhideWhenUsed/>
    <w:rsid w:val="00165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9C38-2C5C-4203-88A9-59CDEF43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abrown2</dc:creator>
  <cp:lastModifiedBy>abrown2</cp:lastModifiedBy>
  <cp:revision>8</cp:revision>
  <cp:lastPrinted>2017-08-09T12:29:00Z</cp:lastPrinted>
  <dcterms:created xsi:type="dcterms:W3CDTF">2017-08-17T09:46:00Z</dcterms:created>
  <dcterms:modified xsi:type="dcterms:W3CDTF">2017-08-17T14:39:00Z</dcterms:modified>
</cp:coreProperties>
</file>